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黑体" w:hAnsi="黑体" w:eastAsia="黑体" w:cs="Arial"/>
          <w:b/>
          <w:color w:val="333333"/>
          <w:sz w:val="30"/>
          <w:szCs w:val="30"/>
        </w:rPr>
      </w:pPr>
      <w:r>
        <w:rPr>
          <w:rFonts w:hint="eastAsia" w:ascii="黑体" w:hAnsi="黑体" w:eastAsia="黑体" w:cs="Arial"/>
          <w:b/>
          <w:color w:val="333333"/>
          <w:sz w:val="30"/>
          <w:szCs w:val="30"/>
          <w:lang w:val="en-US" w:eastAsia="zh-CN"/>
        </w:rPr>
        <w:t>月旦知识库正式</w:t>
      </w:r>
      <w:r>
        <w:rPr>
          <w:rFonts w:hint="eastAsia" w:ascii="黑体" w:hAnsi="黑体" w:eastAsia="黑体" w:cs="Arial"/>
          <w:b/>
          <w:color w:val="333333"/>
          <w:sz w:val="30"/>
          <w:szCs w:val="30"/>
        </w:rPr>
        <w:t>开通</w:t>
      </w:r>
      <w:r>
        <w:rPr>
          <w:rFonts w:hint="eastAsia" w:ascii="黑体" w:hAnsi="黑体" w:eastAsia="黑体" w:cs="Arial"/>
          <w:b/>
          <w:color w:val="333333"/>
          <w:sz w:val="30"/>
          <w:szCs w:val="30"/>
          <w:lang w:val="en-US" w:eastAsia="zh-CN"/>
        </w:rPr>
        <w:t>使用</w:t>
      </w:r>
      <w:r>
        <w:rPr>
          <w:rFonts w:hint="eastAsia" w:ascii="黑体" w:hAnsi="黑体" w:eastAsia="黑体" w:cs="Arial"/>
          <w:b/>
          <w:color w:val="333333"/>
          <w:sz w:val="30"/>
          <w:szCs w:val="30"/>
        </w:rPr>
        <w:t>通知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rPr>
          <w:rFonts w:hint="eastAsia" w:ascii="仿宋" w:hAnsi="仿宋" w:eastAsia="仿宋" w:cs="Arial"/>
          <w:color w:val="333333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尊敬的读者：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 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>您好！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 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>院图书馆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正式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>开通“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月旦知识库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>”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使用服务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>，特此通知。</w:t>
      </w:r>
    </w:p>
    <w:p>
      <w:pPr>
        <w:shd w:val="clear" w:color="auto" w:fill="FFFFFF"/>
        <w:spacing w:before="0" w:beforeAutospacing="0" w:after="0" w:afterAutospacing="0" w:line="360" w:lineRule="atLeast"/>
        <w:rPr>
          <w:rFonts w:hint="eastAsia" w:ascii="仿宋" w:hAnsi="仿宋" w:eastAsia="仿宋" w:cs="Arial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访问地址：</w:t>
      </w:r>
      <w:r>
        <w:rPr>
          <w:rFonts w:hint="default" w:ascii="仿宋" w:hAnsi="仿宋" w:eastAsia="仿宋" w:cs="Arial"/>
          <w:color w:val="0000FF"/>
          <w:sz w:val="28"/>
          <w:szCs w:val="28"/>
          <w:u w:val="single" w:color="auto"/>
          <w:lang w:val="en-US" w:eastAsia="zh-CN"/>
        </w:rPr>
        <w:fldChar w:fldCharType="begin"/>
      </w:r>
      <w:r>
        <w:rPr>
          <w:rFonts w:hint="default" w:ascii="仿宋" w:hAnsi="仿宋" w:eastAsia="仿宋" w:cs="Arial"/>
          <w:color w:val="0000FF"/>
          <w:sz w:val="28"/>
          <w:szCs w:val="28"/>
          <w:u w:val="single" w:color="auto"/>
          <w:lang w:val="en-US" w:eastAsia="zh-CN"/>
        </w:rPr>
        <w:instrText xml:space="preserve">HYPERLINK "http://www.lawdata01.com.cn/"</w:instrText>
      </w:r>
      <w:r>
        <w:rPr>
          <w:rFonts w:hint="default" w:ascii="仿宋" w:hAnsi="仿宋" w:eastAsia="仿宋" w:cs="Arial"/>
          <w:color w:val="0000FF"/>
          <w:sz w:val="28"/>
          <w:szCs w:val="28"/>
          <w:u w:val="single" w:color="auto"/>
          <w:lang w:val="en-US" w:eastAsia="zh-CN"/>
        </w:rPr>
        <w:fldChar w:fldCharType="separate"/>
      </w:r>
      <w:r>
        <w:rPr>
          <w:rFonts w:hint="default" w:ascii="仿宋" w:hAnsi="仿宋" w:eastAsia="仿宋" w:cs="Arial"/>
          <w:color w:val="0000FF"/>
          <w:sz w:val="28"/>
          <w:szCs w:val="28"/>
          <w:u w:val="single" w:color="auto"/>
          <w:lang w:val="en-US" w:eastAsia="zh-CN"/>
        </w:rPr>
        <w:t>http://www.lawdata01.com.cn</w:t>
      </w:r>
      <w:r>
        <w:rPr>
          <w:rFonts w:hint="default" w:ascii="仿宋" w:hAnsi="仿宋" w:eastAsia="仿宋" w:cs="Arial"/>
          <w:color w:val="0000FF"/>
          <w:sz w:val="28"/>
          <w:szCs w:val="28"/>
          <w:u w:val="single" w:color="auto"/>
          <w:lang w:val="en-US" w:eastAsia="zh-CN"/>
        </w:rPr>
        <w:fldChar w:fldCharType="end"/>
      </w:r>
      <w:r>
        <w:rPr>
          <w:rFonts w:hint="eastAsia" w:ascii="仿宋" w:hAnsi="仿宋" w:eastAsia="仿宋" w:cs="Arial"/>
          <w:color w:val="0000FF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访问方式：IP控制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试用范围：社科院院网内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数据库简介：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月旦知识库社科版以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完整收录全球华文文献为目标，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包括期刊、文献专论、教学资源、词典工具书、实务判解精选、两岸常用法规、博硕士论文、两岸题库讲座、学术名家库等共九大子库, 50万笔全文数据，运用智能型跨库整合交叉比对查询。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2012年3月份, 为符合大陆高校对台湾地区社科文献取得与学术交流需要，在原技术平台的基础上，扩大收录教育、公共行政、社会、犯罪、金融、保险、财税、工程、环境、科技、智慧财产、医药、卫生、护理、心理等各个学科的期刊专论教师资源硕博士文章等学术资源，以满足两岸跨领域学术科研整合需要,学科覆盖法学、教育、医疗卫生、金融保险、公共管理5大领域。</w:t>
      </w:r>
    </w:p>
    <w:p>
      <w:pPr>
        <w:shd w:val="solid" w:color="FFFFFF" w:fill="auto"/>
        <w:autoSpaceDN w:val="0"/>
        <w:spacing w:beforeAutospacing="1"/>
        <w:ind w:left="360" w:hanging="360"/>
        <w:rPr>
          <w:rFonts w:hint="eastAsia" w:ascii="仿宋" w:hAnsi="仿宋" w:eastAsia="仿宋" w:cs="Arial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b/>
          <w:bCs/>
          <w:color w:val="333333"/>
          <w:sz w:val="28"/>
          <w:szCs w:val="28"/>
          <w:lang w:val="en-US" w:eastAsia="zh-CN"/>
        </w:rPr>
        <w:t>使用说明：</w:t>
      </w:r>
    </w:p>
    <w:p>
      <w:pPr>
        <w:shd w:val="solid" w:color="FFFFFF" w:fill="auto"/>
        <w:autoSpaceDN w:val="0"/>
        <w:spacing w:beforeAutospacing="1"/>
        <w:ind w:left="360" w:hanging="360"/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  <w:t>旦知识库的文章有两种格式，一种是pd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f</w:t>
      </w:r>
      <w:r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  <w:t>格式的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  <w:t>直接用adobe reader等可以打开，文章比例较少；另一种是加密格式的，需要安装HyView Reader阅读器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首页提供下载）后</w:t>
      </w:r>
      <w:r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  <w:t>打开，文章比例较大。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Arial"/>
          <w:color w:val="333333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jc w:val="right"/>
        <w:rPr>
          <w:rFonts w:hint="eastAsia"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院图书馆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480"/>
        <w:jc w:val="right"/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2014.5.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TSongti-SC-Regular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semiHidden/>
    <w:unhideWhenUsed/>
    <w:uiPriority w:val="0"/>
    <w:rPr/>
  </w:style>
  <w:style w:type="character" w:styleId="6">
    <w:name w:val="FollowedHyperlink"/>
    <w:basedOn w:val="4"/>
    <w:semiHidden/>
    <w:unhideWhenUsed/>
    <w:uiPriority w:val="0"/>
    <w:rPr>
      <w:color w:val="800080"/>
      <w:u w:val="single"/>
    </w:rPr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15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581</Characters>
  <Lines>4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2014-05-19T08:30:00Z</dcterms:created>
  <dc:creator>fanxy</dc:creator>
  <cp:lastModifiedBy>张佶烨</cp:lastModifiedBy>
  <dcterms:modified xsi:type="dcterms:W3CDTF">2014-05-29T05:40:10Z</dcterms:modified>
  <dc:title>同花顺iFind数据库开通试用通知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